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A1C3C">
        <w:rPr>
          <w:rFonts w:ascii="Arial" w:hAnsi="Arial" w:cs="Arial"/>
          <w:b/>
          <w:sz w:val="24"/>
          <w:szCs w:val="24"/>
          <w:lang w:eastAsia="ja-JP"/>
        </w:rPr>
        <w:t>2807</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1531">
        <w:rPr>
          <w:rFonts w:ascii="Arial" w:hAnsi="Arial" w:cs="Arial"/>
        </w:rPr>
        <w:t>9.5.11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D29E6" w:rsidP="001A248F">
            <w:pPr>
              <w:tabs>
                <w:tab w:val="left" w:pos="567"/>
              </w:tabs>
              <w:spacing w:after="0"/>
              <w:rPr>
                <w:rFonts w:ascii="Arial" w:hAnsi="Arial" w:cs="Arial"/>
              </w:rPr>
            </w:pPr>
            <w:r w:rsidRPr="007D29E6">
              <w:rPr>
                <w:rFonts w:ascii="Arial" w:hAnsi="Arial" w:cs="Arial"/>
                <w:lang w:eastAsia="ja-JP"/>
              </w:rPr>
              <w:t>Addition of asymmetric channel bandwidth for NR band n66</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Study Item:</w:t>
            </w:r>
            <w:r w:rsidRPr="00FA63A5">
              <w:rPr>
                <w:rFonts w:ascii="Arial" w:hAnsi="Arial" w:cs="Arial" w:hint="eastAsia"/>
                <w:color w:val="000000" w:themeColor="text1"/>
                <w:lang w:eastAsia="ja-JP"/>
              </w:rPr>
              <w:t xml:space="preserve"> </w:t>
            </w:r>
          </w:p>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lang w:eastAsia="ja-JP"/>
              </w:rPr>
              <w:t>No</w:t>
            </w:r>
          </w:p>
        </w:tc>
        <w:tc>
          <w:tcPr>
            <w:tcW w:w="1842" w:type="dxa"/>
          </w:tcPr>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Core part:</w:t>
            </w:r>
            <w:r w:rsidRPr="00FA63A5">
              <w:rPr>
                <w:rFonts w:ascii="Arial" w:hAnsi="Arial" w:cs="Arial"/>
                <w:color w:val="000000" w:themeColor="text1"/>
                <w:lang w:eastAsia="ja-JP"/>
              </w:rPr>
              <w:t xml:space="preserve"> </w:t>
            </w:r>
          </w:p>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2309" w:type="dxa"/>
            <w:gridSpan w:val="2"/>
          </w:tcPr>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Performance part:</w:t>
            </w:r>
          </w:p>
          <w:p w:rsidR="00871653" w:rsidRPr="00FA63A5" w:rsidRDefault="00644ACB" w:rsidP="0036248C">
            <w:pPr>
              <w:tabs>
                <w:tab w:val="left" w:pos="567"/>
              </w:tabs>
              <w:spacing w:after="0"/>
              <w:rPr>
                <w:rFonts w:ascii="Arial" w:hAnsi="Arial" w:cs="Arial"/>
                <w:color w:val="000000" w:themeColor="text1"/>
                <w:lang w:eastAsia="ja-JP"/>
              </w:rPr>
            </w:pPr>
            <w:r w:rsidRPr="00D45E8D">
              <w:rPr>
                <w:rFonts w:ascii="Arial" w:hAnsi="Arial" w:cs="Arial" w:hint="eastAsia"/>
                <w:lang w:eastAsia="ja-JP"/>
              </w:rPr>
              <w:t>No</w:t>
            </w:r>
          </w:p>
        </w:tc>
        <w:tc>
          <w:tcPr>
            <w:tcW w:w="1653" w:type="dxa"/>
          </w:tcPr>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Testing part:</w:t>
            </w:r>
          </w:p>
          <w:p w:rsidR="00871653" w:rsidRPr="00FA63A5" w:rsidRDefault="00871653" w:rsidP="0036248C">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No</w:t>
            </w:r>
          </w:p>
        </w:tc>
      </w:tr>
      <w:tr w:rsidR="00644ACB" w:rsidRPr="008836AC" w:rsidTr="00871653">
        <w:tc>
          <w:tcPr>
            <w:tcW w:w="2436" w:type="dxa"/>
          </w:tcPr>
          <w:p w:rsidR="00644ACB" w:rsidRPr="008836AC" w:rsidRDefault="00644ACB" w:rsidP="00644ACB">
            <w:pPr>
              <w:tabs>
                <w:tab w:val="left" w:pos="567"/>
              </w:tabs>
              <w:spacing w:after="0"/>
              <w:rPr>
                <w:rFonts w:ascii="Arial" w:hAnsi="Arial" w:cs="Arial"/>
                <w:b/>
              </w:rPr>
            </w:pPr>
            <w:r w:rsidRPr="008836AC">
              <w:rPr>
                <w:rFonts w:ascii="Arial" w:hAnsi="Arial" w:cs="Arial"/>
                <w:b/>
              </w:rPr>
              <w:t>Acronym</w:t>
            </w:r>
          </w:p>
        </w:tc>
        <w:tc>
          <w:tcPr>
            <w:tcW w:w="7650" w:type="dxa"/>
            <w:gridSpan w:val="5"/>
          </w:tcPr>
          <w:p w:rsidR="00644ACB" w:rsidRPr="00D45E8D" w:rsidRDefault="006E6619" w:rsidP="004C1C22">
            <w:pPr>
              <w:tabs>
                <w:tab w:val="left" w:pos="567"/>
              </w:tabs>
              <w:spacing w:after="0"/>
              <w:rPr>
                <w:rFonts w:ascii="Arial" w:hAnsi="Arial" w:cs="Arial"/>
              </w:rPr>
            </w:pPr>
            <w:r w:rsidRPr="006E6619">
              <w:rPr>
                <w:rFonts w:ascii="Arial" w:hAnsi="Arial" w:cs="Arial"/>
              </w:rPr>
              <w:t>NR_n66_BW</w:t>
            </w:r>
          </w:p>
        </w:tc>
      </w:tr>
      <w:tr w:rsidR="00644ACB" w:rsidRPr="008836AC" w:rsidTr="00871653">
        <w:tc>
          <w:tcPr>
            <w:tcW w:w="2436" w:type="dxa"/>
          </w:tcPr>
          <w:p w:rsidR="00644ACB" w:rsidRPr="008836AC" w:rsidRDefault="00644ACB" w:rsidP="00644ACB">
            <w:pPr>
              <w:tabs>
                <w:tab w:val="left" w:pos="567"/>
              </w:tabs>
              <w:spacing w:after="0"/>
              <w:rPr>
                <w:rFonts w:ascii="Arial" w:hAnsi="Arial" w:cs="Arial"/>
                <w:b/>
              </w:rPr>
            </w:pPr>
            <w:r w:rsidRPr="008836AC">
              <w:rPr>
                <w:rFonts w:ascii="Arial" w:hAnsi="Arial" w:cs="Arial"/>
                <w:b/>
              </w:rPr>
              <w:t>Unique ID</w:t>
            </w:r>
          </w:p>
        </w:tc>
        <w:tc>
          <w:tcPr>
            <w:tcW w:w="7650" w:type="dxa"/>
            <w:gridSpan w:val="5"/>
          </w:tcPr>
          <w:p w:rsidR="00644ACB" w:rsidRPr="00D45E8D" w:rsidRDefault="006E6619" w:rsidP="00644ACB">
            <w:pPr>
              <w:tabs>
                <w:tab w:val="left" w:pos="567"/>
              </w:tabs>
              <w:spacing w:after="0"/>
              <w:rPr>
                <w:rFonts w:ascii="Arial" w:hAnsi="Arial" w:cs="Arial"/>
                <w:lang w:eastAsia="ja-JP"/>
              </w:rPr>
            </w:pPr>
            <w:r w:rsidRPr="006E6619">
              <w:rPr>
                <w:rFonts w:ascii="Arial" w:hAnsi="Arial" w:cs="Arial"/>
                <w:lang w:eastAsia="ja-JP"/>
              </w:rPr>
              <w:t>850070</w:t>
            </w:r>
          </w:p>
        </w:tc>
      </w:tr>
      <w:tr w:rsidR="00FA63A5" w:rsidRPr="008836AC" w:rsidTr="00871653">
        <w:tc>
          <w:tcPr>
            <w:tcW w:w="2436" w:type="dxa"/>
          </w:tcPr>
          <w:p w:rsidR="00FA63A5" w:rsidRPr="008836AC" w:rsidRDefault="00FA63A5" w:rsidP="00FA63A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A63A5" w:rsidRPr="009A4360" w:rsidRDefault="006E6619" w:rsidP="00FA63A5">
            <w:pPr>
              <w:tabs>
                <w:tab w:val="left" w:pos="567"/>
              </w:tabs>
              <w:spacing w:after="0"/>
              <w:rPr>
                <w:rFonts w:ascii="Arial" w:hAnsi="Arial" w:cs="Arial"/>
                <w:lang w:eastAsia="ja-JP"/>
              </w:rPr>
            </w:pPr>
            <w:r w:rsidRPr="006E6619">
              <w:rPr>
                <w:rFonts w:ascii="Arial" w:hAnsi="Arial" w:cs="Arial"/>
                <w:lang w:eastAsia="ja-JP"/>
              </w:rPr>
              <w:t>RP-192276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644ACB">
            <w:pPr>
              <w:tabs>
                <w:tab w:val="left" w:pos="567"/>
              </w:tabs>
              <w:spacing w:after="0"/>
              <w:rPr>
                <w:rFonts w:ascii="Arial" w:hAnsi="Arial" w:cs="Arial"/>
                <w:lang w:eastAsia="ja-JP"/>
              </w:rPr>
            </w:pPr>
            <w:r>
              <w:rPr>
                <w:rFonts w:ascii="Arial" w:hAnsi="Arial" w:cs="Arial"/>
                <w:lang w:eastAsia="ja-JP"/>
              </w:rPr>
              <w:t xml:space="preserve">Core part: </w:t>
            </w:r>
            <w:r w:rsidR="00644ACB">
              <w:rPr>
                <w:rFonts w:ascii="Arial" w:hAnsi="Arial" w:cs="Arial"/>
                <w:lang w:eastAsia="ja-JP"/>
              </w:rPr>
              <w:t>03/2020</w:t>
            </w:r>
          </w:p>
        </w:tc>
        <w:tc>
          <w:tcPr>
            <w:tcW w:w="2268" w:type="dxa"/>
          </w:tcPr>
          <w:p w:rsidR="00871653" w:rsidRPr="008836AC" w:rsidRDefault="00871653" w:rsidP="00644AC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C7369" w:rsidP="00FA63A5">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sidR="00644ACB">
              <w:rPr>
                <w:rFonts w:ascii="Arial" w:hAnsi="Arial" w:cs="Arial"/>
                <w:color w:val="00B050"/>
                <w:kern w:val="2"/>
                <w:sz w:val="21"/>
                <w:szCs w:val="22"/>
                <w:lang w:val="en-US" w:eastAsia="ja-JP"/>
              </w:rPr>
              <w:t>0</w:t>
            </w:r>
            <w:r w:rsidR="00FA63A5" w:rsidRPr="00FA63A5">
              <w:rPr>
                <w:rFonts w:ascii="Arial" w:hAnsi="Arial" w:cs="Arial"/>
                <w:color w:val="00B050"/>
                <w:kern w:val="2"/>
                <w:sz w:val="21"/>
                <w:szCs w:val="22"/>
                <w:lang w:val="en-US" w:eastAsia="ja-JP"/>
              </w:rPr>
              <w:t>%</w:t>
            </w:r>
          </w:p>
        </w:tc>
        <w:tc>
          <w:tcPr>
            <w:tcW w:w="2268" w:type="dxa"/>
          </w:tcPr>
          <w:p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FA63A5" w:rsidRPr="008836AC" w:rsidRDefault="00FA63A5" w:rsidP="008836AC">
            <w:pPr>
              <w:tabs>
                <w:tab w:val="left" w:pos="567"/>
              </w:tabs>
              <w:spacing w:after="0"/>
              <w:rPr>
                <w:rFonts w:ascii="Arial" w:hAnsi="Arial" w:cs="Arial"/>
                <w:lang w:eastAsia="ja-JP"/>
              </w:rPr>
            </w:pP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FA63A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FA63A5" w:rsidP="001A248F">
            <w:pPr>
              <w:tabs>
                <w:tab w:val="left" w:pos="567"/>
              </w:tabs>
              <w:spacing w:after="0"/>
              <w:rPr>
                <w:rFonts w:ascii="Arial" w:hAnsi="Arial" w:cs="Arial"/>
                <w:color w:val="FF0000"/>
              </w:rPr>
            </w:pPr>
            <w:r w:rsidRPr="0041304B">
              <w:rPr>
                <w:rFonts w:ascii="Arial" w:eastAsiaTheme="minorEastAsia" w:hAnsi="Arial" w:cs="Arial" w:hint="eastAsia"/>
                <w:lang w:eastAsia="zh-CN"/>
              </w:rPr>
              <w:t>R4</w:t>
            </w:r>
          </w:p>
        </w:tc>
      </w:tr>
      <w:tr w:rsidR="00FA63A5" w:rsidRPr="008836AC" w:rsidTr="00FA63A5">
        <w:tc>
          <w:tcPr>
            <w:tcW w:w="1416" w:type="dxa"/>
            <w:vMerge w:val="restart"/>
            <w:vAlign w:val="center"/>
          </w:tcPr>
          <w:p w:rsidR="00FA63A5" w:rsidRPr="008836AC" w:rsidRDefault="00FA63A5" w:rsidP="00FA63A5">
            <w:pPr>
              <w:tabs>
                <w:tab w:val="left" w:pos="567"/>
              </w:tabs>
              <w:rPr>
                <w:rFonts w:ascii="Arial" w:hAnsi="Arial" w:cs="Arial"/>
                <w:b/>
              </w:rPr>
            </w:pPr>
            <w:r w:rsidRPr="008836AC">
              <w:rPr>
                <w:rFonts w:ascii="Arial" w:hAnsi="Arial" w:cs="Arial"/>
                <w:b/>
              </w:rPr>
              <w:t>Rapporteur</w:t>
            </w: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Name</w:t>
            </w:r>
          </w:p>
        </w:tc>
        <w:tc>
          <w:tcPr>
            <w:tcW w:w="7335" w:type="dxa"/>
          </w:tcPr>
          <w:p w:rsidR="00FA63A5" w:rsidRPr="008836AC" w:rsidRDefault="00FA63A5" w:rsidP="00FA63A5">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FA63A5" w:rsidRPr="008836AC" w:rsidTr="00FA63A5">
        <w:tc>
          <w:tcPr>
            <w:tcW w:w="1416" w:type="dxa"/>
            <w:vMerge/>
          </w:tcPr>
          <w:p w:rsidR="00FA63A5" w:rsidRPr="008836AC" w:rsidRDefault="00FA63A5" w:rsidP="00FA63A5">
            <w:pPr>
              <w:tabs>
                <w:tab w:val="left" w:pos="567"/>
              </w:tabs>
              <w:rPr>
                <w:rFonts w:ascii="Arial" w:hAnsi="Arial" w:cs="Arial"/>
                <w:b/>
              </w:rPr>
            </w:pP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Company</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Huawei</w:t>
            </w:r>
          </w:p>
        </w:tc>
      </w:tr>
      <w:tr w:rsidR="00FA63A5" w:rsidRPr="008836AC" w:rsidTr="00FA63A5">
        <w:tc>
          <w:tcPr>
            <w:tcW w:w="1416" w:type="dxa"/>
            <w:vMerge/>
          </w:tcPr>
          <w:p w:rsidR="00FA63A5" w:rsidRPr="008836AC" w:rsidRDefault="00FA63A5" w:rsidP="00FA63A5">
            <w:pPr>
              <w:tabs>
                <w:tab w:val="left" w:pos="567"/>
              </w:tabs>
              <w:rPr>
                <w:rFonts w:ascii="Arial" w:hAnsi="Arial" w:cs="Arial"/>
                <w:b/>
              </w:rPr>
            </w:pP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Email</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944D75">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FC7369" w:rsidRDefault="00644ACB" w:rsidP="00644ACB">
      <w:pPr>
        <w:rPr>
          <w:lang w:eastAsia="zh-CN"/>
        </w:rPr>
      </w:pPr>
      <w:r w:rsidRPr="00F45569">
        <w:rPr>
          <w:lang w:eastAsia="zh-CN"/>
        </w:rPr>
        <w:t xml:space="preserve">Documents [1 – </w:t>
      </w:r>
      <w:r w:rsidR="00FC7369">
        <w:rPr>
          <w:lang w:eastAsia="zh-CN"/>
        </w:rPr>
        <w:t>6</w:t>
      </w:r>
      <w:r>
        <w:rPr>
          <w:lang w:eastAsia="zh-CN"/>
        </w:rPr>
        <w:t>] were submitted to RAN4#92bis and RAN4#93, covering BS and UE RF requirements.</w:t>
      </w:r>
      <w:r w:rsidR="00C800B0">
        <w:rPr>
          <w:lang w:eastAsia="zh-CN"/>
        </w:rPr>
        <w:t xml:space="preserve"> </w:t>
      </w:r>
      <w:r w:rsidR="00FC7369" w:rsidRPr="00FC7369">
        <w:rPr>
          <w:lang w:eastAsia="zh-CN"/>
        </w:rPr>
        <w:t>UE RF requirements for addition of channel bandwidths for n66</w:t>
      </w:r>
      <w:r w:rsidR="00FC7369">
        <w:rPr>
          <w:lang w:eastAsia="zh-CN"/>
        </w:rPr>
        <w:t xml:space="preserve"> was approved in </w:t>
      </w:r>
      <w:r w:rsidR="00FC7369" w:rsidRPr="00FC7369">
        <w:rPr>
          <w:lang w:eastAsia="zh-CN"/>
        </w:rPr>
        <w:t>R4-1910862</w:t>
      </w:r>
      <w:r w:rsidR="00FC7369">
        <w:rPr>
          <w:lang w:eastAsia="zh-CN"/>
        </w:rPr>
        <w:t xml:space="preserve">. Draft CR to 38.104 was endorsed in </w:t>
      </w:r>
      <w:r w:rsidR="00FC7369" w:rsidRPr="00FC7369">
        <w:rPr>
          <w:lang w:eastAsia="zh-CN"/>
        </w:rPr>
        <w:t>R4-1910864</w:t>
      </w:r>
      <w:r w:rsidR="00FC7369">
        <w:rPr>
          <w:lang w:eastAsia="zh-CN"/>
        </w:rPr>
        <w:t xml:space="preserve">. </w:t>
      </w:r>
      <w:r w:rsidR="00FC7369" w:rsidRPr="00FC7369">
        <w:rPr>
          <w:lang w:eastAsia="zh-CN"/>
        </w:rPr>
        <w:t>WF on support of asymmetric channel bandwidth for n66</w:t>
      </w:r>
      <w:r w:rsidR="00FC7369">
        <w:rPr>
          <w:lang w:eastAsia="zh-CN"/>
        </w:rPr>
        <w:t xml:space="preserve"> was approved in </w:t>
      </w:r>
      <w:r w:rsidR="00FC7369" w:rsidRPr="00FC7369">
        <w:rPr>
          <w:lang w:eastAsia="zh-CN"/>
        </w:rPr>
        <w:t>R4-1916186</w:t>
      </w:r>
      <w:r w:rsidR="00FC7369">
        <w:rPr>
          <w:lang w:eastAsia="zh-CN"/>
        </w:rPr>
        <w:t>, with following agreements:</w:t>
      </w:r>
    </w:p>
    <w:p w:rsidR="00A33B88" w:rsidRPr="00FC7369" w:rsidRDefault="00417D33" w:rsidP="00FC7369">
      <w:pPr>
        <w:numPr>
          <w:ilvl w:val="0"/>
          <w:numId w:val="21"/>
        </w:numPr>
        <w:rPr>
          <w:lang w:val="en-US" w:eastAsia="zh-CN"/>
        </w:rPr>
      </w:pPr>
      <w:r w:rsidRPr="00FC7369">
        <w:rPr>
          <w:lang w:eastAsia="zh-CN"/>
        </w:rPr>
        <w:t>Asymmetric bandwidth combination set will be introduced in TS 38.101-1</w:t>
      </w:r>
    </w:p>
    <w:p w:rsidR="00A33B88" w:rsidRPr="00FC7369" w:rsidRDefault="00417D33" w:rsidP="00FC7369">
      <w:pPr>
        <w:numPr>
          <w:ilvl w:val="0"/>
          <w:numId w:val="21"/>
        </w:numPr>
        <w:rPr>
          <w:lang w:val="en-US" w:eastAsia="zh-CN"/>
        </w:rPr>
      </w:pPr>
      <w:r w:rsidRPr="00FC7369">
        <w:rPr>
          <w:lang w:val="en-US" w:eastAsia="zh-CN"/>
        </w:rPr>
        <w:t xml:space="preserve">UE shall support </w:t>
      </w:r>
      <w:r w:rsidRPr="00FC7369">
        <w:rPr>
          <w:lang w:eastAsia="zh-CN"/>
        </w:rPr>
        <w:t xml:space="preserve">asymmetric channel bandwidth combination set </w:t>
      </w:r>
      <w:r w:rsidRPr="00FC7369">
        <w:rPr>
          <w:lang w:val="en-US" w:eastAsia="zh-CN"/>
        </w:rPr>
        <w:t>0 for n66 which was defined in Rel-</w:t>
      </w:r>
      <w:r w:rsidR="00FC7369">
        <w:rPr>
          <w:lang w:val="en-US" w:eastAsia="zh-CN"/>
        </w:rPr>
        <w:t xml:space="preserve">15 and bandwidth combination 1 </w:t>
      </w:r>
      <w:r w:rsidRPr="00FC7369">
        <w:rPr>
          <w:lang w:val="en-US" w:eastAsia="zh-CN"/>
        </w:rPr>
        <w:t>in Rel-16.</w:t>
      </w:r>
    </w:p>
    <w:tbl>
      <w:tblPr>
        <w:tblW w:w="9100" w:type="dxa"/>
        <w:jc w:val="center"/>
        <w:tblCellMar>
          <w:left w:w="0" w:type="dxa"/>
          <w:right w:w="0" w:type="dxa"/>
        </w:tblCellMar>
        <w:tblLook w:val="04A0" w:firstRow="1" w:lastRow="0" w:firstColumn="1" w:lastColumn="0" w:noHBand="0" w:noVBand="1"/>
      </w:tblPr>
      <w:tblGrid>
        <w:gridCol w:w="2125"/>
        <w:gridCol w:w="2325"/>
        <w:gridCol w:w="2325"/>
        <w:gridCol w:w="2325"/>
      </w:tblGrid>
      <w:tr w:rsidR="00FC7369" w:rsidRPr="00FC7369" w:rsidTr="00FC7369">
        <w:trPr>
          <w:trHeight w:val="771"/>
          <w:jc w:val="center"/>
        </w:trPr>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b/>
                <w:bCs/>
                <w:lang w:val="en-US" w:eastAsia="zh-CN"/>
              </w:rPr>
              <w:t>NR Band</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b/>
                <w:bCs/>
                <w:lang w:val="en-US" w:eastAsia="zh-CN"/>
              </w:rPr>
              <w:t>Channel bandwidths for UL (MHz)</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b/>
                <w:bCs/>
                <w:lang w:val="en-US" w:eastAsia="zh-CN"/>
              </w:rPr>
              <w:t>Channel bandwidths for DL (MHz)</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b/>
                <w:bCs/>
                <w:lang w:val="en-US" w:eastAsia="zh-CN"/>
              </w:rPr>
              <w:t>Asymmetric channel bandwidth combination set</w:t>
            </w:r>
          </w:p>
        </w:tc>
      </w:tr>
      <w:tr w:rsidR="00FC7369" w:rsidRPr="00FC7369" w:rsidTr="00FC7369">
        <w:trPr>
          <w:trHeight w:val="499"/>
          <w:jc w:val="center"/>
        </w:trPr>
        <w:tc>
          <w:tcPr>
            <w:tcW w:w="21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n66</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5, 10</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20, 40</w:t>
            </w:r>
          </w:p>
        </w:tc>
        <w:tc>
          <w:tcPr>
            <w:tcW w:w="23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0</w:t>
            </w:r>
          </w:p>
        </w:tc>
      </w:tr>
      <w:tr w:rsidR="00FC7369" w:rsidRPr="00FC7369" w:rsidTr="00FC7369">
        <w:trPr>
          <w:trHeight w:val="49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20</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r>
      <w:tr w:rsidR="00FC7369" w:rsidRPr="00FC7369" w:rsidTr="00FC7369">
        <w:trPr>
          <w:trHeight w:val="49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5, 10</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20, 30</w:t>
            </w:r>
            <w:r w:rsidRPr="00FC7369">
              <w:rPr>
                <w:rFonts w:ascii="宋体" w:eastAsia="宋体" w:hAnsi="宋体" w:cs="宋体" w:hint="eastAsia"/>
                <w:lang w:val="en-US" w:eastAsia="zh-CN"/>
              </w:rPr>
              <w:t>，</w:t>
            </w:r>
            <w:r w:rsidRPr="00FC7369">
              <w:rPr>
                <w:lang w:val="en-US" w:eastAsia="zh-CN"/>
              </w:rPr>
              <w:t>40</w:t>
            </w:r>
          </w:p>
        </w:tc>
        <w:tc>
          <w:tcPr>
            <w:tcW w:w="23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1</w:t>
            </w:r>
          </w:p>
        </w:tc>
      </w:tr>
      <w:tr w:rsidR="00FC7369" w:rsidRPr="00FC7369" w:rsidTr="00FC7369">
        <w:trPr>
          <w:trHeight w:val="25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20, 30</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r>
    </w:tbl>
    <w:p w:rsidR="00FC7369" w:rsidRPr="00FC7369" w:rsidRDefault="00FC7369" w:rsidP="00644ACB">
      <w:pPr>
        <w:rPr>
          <w:lang w:val="en-US" w:eastAsia="zh-CN"/>
        </w:rPr>
      </w:pPr>
    </w:p>
    <w:p w:rsidR="00C800B0" w:rsidRPr="00C800B0" w:rsidRDefault="00C800B0" w:rsidP="00644ACB">
      <w:pPr>
        <w:rPr>
          <w:lang w:eastAsia="zh-CN"/>
        </w:rPr>
      </w:pPr>
    </w:p>
    <w:p w:rsidR="00701410" w:rsidRDefault="00701410" w:rsidP="00701410">
      <w:pPr>
        <w:pStyle w:val="4"/>
        <w:rPr>
          <w:lang w:eastAsia="ja-JP"/>
        </w:rPr>
      </w:pPr>
      <w:r>
        <w:rPr>
          <w:lang w:eastAsia="ja-JP"/>
        </w:rPr>
        <w:t>2.4.2</w:t>
      </w:r>
      <w:r>
        <w:rPr>
          <w:lang w:eastAsia="ja-JP"/>
        </w:rPr>
        <w:tab/>
        <w:t>Remaining Open issues</w:t>
      </w:r>
    </w:p>
    <w:p w:rsidR="00B352FA" w:rsidRPr="00B352FA" w:rsidRDefault="00B352FA" w:rsidP="00FC7369">
      <w:pPr>
        <w:pStyle w:val="afd"/>
        <w:ind w:leftChars="0" w:left="420"/>
        <w:rPr>
          <w:rFonts w:eastAsia="Yu Mincho"/>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4C1C22" w:rsidRP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R4-1910861</w:t>
      </w:r>
      <w:r w:rsidRPr="004C1C22">
        <w:rPr>
          <w:rFonts w:ascii="Times New Roman" w:hAnsi="Times New Roman"/>
          <w:sz w:val="20"/>
          <w:szCs w:val="20"/>
          <w:lang w:eastAsia="x-none"/>
        </w:rPr>
        <w:tab/>
        <w:t>work plan for addition of asymmetric channel bandwidth for NR band n66</w:t>
      </w:r>
    </w:p>
    <w:p w:rsidR="004C1C22" w:rsidRP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R4-1910862</w:t>
      </w:r>
      <w:r w:rsidRPr="004C1C22">
        <w:rPr>
          <w:rFonts w:ascii="Times New Roman" w:hAnsi="Times New Roman"/>
          <w:sz w:val="20"/>
          <w:szCs w:val="20"/>
          <w:lang w:eastAsia="x-none"/>
        </w:rPr>
        <w:tab/>
        <w:t xml:space="preserve">UE RF requirements for </w:t>
      </w:r>
      <w:proofErr w:type="spellStart"/>
      <w:r w:rsidRPr="004C1C22">
        <w:rPr>
          <w:rFonts w:ascii="Times New Roman" w:hAnsi="Times New Roman"/>
          <w:sz w:val="20"/>
          <w:szCs w:val="20"/>
          <w:lang w:eastAsia="x-none"/>
        </w:rPr>
        <w:t>additon</w:t>
      </w:r>
      <w:proofErr w:type="spellEnd"/>
      <w:r w:rsidRPr="004C1C22">
        <w:rPr>
          <w:rFonts w:ascii="Times New Roman" w:hAnsi="Times New Roman"/>
          <w:sz w:val="20"/>
          <w:szCs w:val="20"/>
          <w:lang w:eastAsia="x-none"/>
        </w:rPr>
        <w:t xml:space="preserve"> of channel bandwidths for n66</w:t>
      </w:r>
    </w:p>
    <w:p w:rsidR="004C1C22" w:rsidRP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R4-1910863</w:t>
      </w:r>
      <w:r w:rsidRPr="004C1C22">
        <w:rPr>
          <w:rFonts w:ascii="Times New Roman" w:hAnsi="Times New Roman"/>
          <w:sz w:val="20"/>
          <w:szCs w:val="20"/>
          <w:lang w:eastAsia="x-none"/>
        </w:rPr>
        <w:tab/>
        <w:t>Discussion on the support of asymmetric channel bandwidth</w:t>
      </w:r>
    </w:p>
    <w:p w:rsid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R4-1910864</w:t>
      </w:r>
      <w:r w:rsidRPr="004C1C22">
        <w:rPr>
          <w:rFonts w:ascii="Times New Roman" w:hAnsi="Times New Roman"/>
          <w:sz w:val="20"/>
          <w:szCs w:val="20"/>
          <w:lang w:eastAsia="x-none"/>
        </w:rPr>
        <w:tab/>
        <w:t>Draft CR to 38.104: addition of channel bandwidths for band n66</w:t>
      </w:r>
    </w:p>
    <w:p w:rsidR="004C1C22" w:rsidRP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R4-1914586</w:t>
      </w:r>
      <w:r w:rsidRPr="004C1C22">
        <w:rPr>
          <w:rFonts w:ascii="Times New Roman" w:hAnsi="Times New Roman"/>
          <w:sz w:val="20"/>
          <w:szCs w:val="20"/>
          <w:lang w:eastAsia="x-none"/>
        </w:rPr>
        <w:tab/>
        <w:t>Further discussion on the support of asymmetric channel bandwidth</w:t>
      </w:r>
    </w:p>
    <w:p w:rsidR="004C1C22" w:rsidRPr="00644ACB"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R4-1916186</w:t>
      </w:r>
      <w:r w:rsidRPr="004C1C22">
        <w:rPr>
          <w:rFonts w:ascii="Times New Roman" w:hAnsi="Times New Roman"/>
          <w:sz w:val="20"/>
          <w:szCs w:val="20"/>
          <w:lang w:eastAsia="x-none"/>
        </w:rPr>
        <w:tab/>
        <w:t>WF on support of asymmetric channel bandwidth for n66</w:t>
      </w:r>
    </w:p>
    <w:p w:rsidR="003E3A1A" w:rsidRPr="00FA63A5"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D9B" w:rsidRDefault="005E4D9B">
      <w:r>
        <w:separator/>
      </w:r>
    </w:p>
  </w:endnote>
  <w:endnote w:type="continuationSeparator" w:id="0">
    <w:p w:rsidR="005E4D9B" w:rsidRDefault="005E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A1531">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A1531">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D9B" w:rsidRDefault="005E4D9B">
      <w:r>
        <w:separator/>
      </w:r>
    </w:p>
  </w:footnote>
  <w:footnote w:type="continuationSeparator" w:id="0">
    <w:p w:rsidR="005E4D9B" w:rsidRDefault="005E4D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36D488C"/>
    <w:multiLevelType w:val="hybridMultilevel"/>
    <w:tmpl w:val="BB4CF7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B30672A"/>
    <w:multiLevelType w:val="hybridMultilevel"/>
    <w:tmpl w:val="113EBE74"/>
    <w:lvl w:ilvl="0" w:tplc="F5BCD49A">
      <w:start w:val="1"/>
      <w:numFmt w:val="bullet"/>
      <w:lvlText w:val="•"/>
      <w:lvlJc w:val="left"/>
      <w:pPr>
        <w:tabs>
          <w:tab w:val="num" w:pos="720"/>
        </w:tabs>
        <w:ind w:left="720" w:hanging="360"/>
      </w:pPr>
      <w:rPr>
        <w:rFonts w:ascii="Arial" w:hAnsi="Arial" w:hint="default"/>
      </w:rPr>
    </w:lvl>
    <w:lvl w:ilvl="1" w:tplc="B90A3074" w:tentative="1">
      <w:start w:val="1"/>
      <w:numFmt w:val="bullet"/>
      <w:lvlText w:val="•"/>
      <w:lvlJc w:val="left"/>
      <w:pPr>
        <w:tabs>
          <w:tab w:val="num" w:pos="1440"/>
        </w:tabs>
        <w:ind w:left="1440" w:hanging="360"/>
      </w:pPr>
      <w:rPr>
        <w:rFonts w:ascii="Arial" w:hAnsi="Arial" w:hint="default"/>
      </w:rPr>
    </w:lvl>
    <w:lvl w:ilvl="2" w:tplc="57EA3B5A" w:tentative="1">
      <w:start w:val="1"/>
      <w:numFmt w:val="bullet"/>
      <w:lvlText w:val="•"/>
      <w:lvlJc w:val="left"/>
      <w:pPr>
        <w:tabs>
          <w:tab w:val="num" w:pos="2160"/>
        </w:tabs>
        <w:ind w:left="2160" w:hanging="360"/>
      </w:pPr>
      <w:rPr>
        <w:rFonts w:ascii="Arial" w:hAnsi="Arial" w:hint="default"/>
      </w:rPr>
    </w:lvl>
    <w:lvl w:ilvl="3" w:tplc="7A664068" w:tentative="1">
      <w:start w:val="1"/>
      <w:numFmt w:val="bullet"/>
      <w:lvlText w:val="•"/>
      <w:lvlJc w:val="left"/>
      <w:pPr>
        <w:tabs>
          <w:tab w:val="num" w:pos="2880"/>
        </w:tabs>
        <w:ind w:left="2880" w:hanging="360"/>
      </w:pPr>
      <w:rPr>
        <w:rFonts w:ascii="Arial" w:hAnsi="Arial" w:hint="default"/>
      </w:rPr>
    </w:lvl>
    <w:lvl w:ilvl="4" w:tplc="39B433CC" w:tentative="1">
      <w:start w:val="1"/>
      <w:numFmt w:val="bullet"/>
      <w:lvlText w:val="•"/>
      <w:lvlJc w:val="left"/>
      <w:pPr>
        <w:tabs>
          <w:tab w:val="num" w:pos="3600"/>
        </w:tabs>
        <w:ind w:left="3600" w:hanging="360"/>
      </w:pPr>
      <w:rPr>
        <w:rFonts w:ascii="Arial" w:hAnsi="Arial" w:hint="default"/>
      </w:rPr>
    </w:lvl>
    <w:lvl w:ilvl="5" w:tplc="7E7CF864" w:tentative="1">
      <w:start w:val="1"/>
      <w:numFmt w:val="bullet"/>
      <w:lvlText w:val="•"/>
      <w:lvlJc w:val="left"/>
      <w:pPr>
        <w:tabs>
          <w:tab w:val="num" w:pos="4320"/>
        </w:tabs>
        <w:ind w:left="4320" w:hanging="360"/>
      </w:pPr>
      <w:rPr>
        <w:rFonts w:ascii="Arial" w:hAnsi="Arial" w:hint="default"/>
      </w:rPr>
    </w:lvl>
    <w:lvl w:ilvl="6" w:tplc="D3F29D00" w:tentative="1">
      <w:start w:val="1"/>
      <w:numFmt w:val="bullet"/>
      <w:lvlText w:val="•"/>
      <w:lvlJc w:val="left"/>
      <w:pPr>
        <w:tabs>
          <w:tab w:val="num" w:pos="5040"/>
        </w:tabs>
        <w:ind w:left="5040" w:hanging="360"/>
      </w:pPr>
      <w:rPr>
        <w:rFonts w:ascii="Arial" w:hAnsi="Arial" w:hint="default"/>
      </w:rPr>
    </w:lvl>
    <w:lvl w:ilvl="7" w:tplc="93D4A804" w:tentative="1">
      <w:start w:val="1"/>
      <w:numFmt w:val="bullet"/>
      <w:lvlText w:val="•"/>
      <w:lvlJc w:val="left"/>
      <w:pPr>
        <w:tabs>
          <w:tab w:val="num" w:pos="5760"/>
        </w:tabs>
        <w:ind w:left="5760" w:hanging="360"/>
      </w:pPr>
      <w:rPr>
        <w:rFonts w:ascii="Arial" w:hAnsi="Arial" w:hint="default"/>
      </w:rPr>
    </w:lvl>
    <w:lvl w:ilvl="8" w:tplc="23FAAA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3"/>
  </w:num>
  <w:num w:numId="10">
    <w:abstractNumId w:val="20"/>
  </w:num>
  <w:num w:numId="11">
    <w:abstractNumId w:val="14"/>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E518B"/>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1C3C"/>
    <w:rsid w:val="003A4B47"/>
    <w:rsid w:val="003B24AF"/>
    <w:rsid w:val="003B7182"/>
    <w:rsid w:val="003D5036"/>
    <w:rsid w:val="003D764D"/>
    <w:rsid w:val="003E3A1A"/>
    <w:rsid w:val="003F1B9F"/>
    <w:rsid w:val="0040091C"/>
    <w:rsid w:val="00406D7A"/>
    <w:rsid w:val="00417D33"/>
    <w:rsid w:val="004258BA"/>
    <w:rsid w:val="004531C9"/>
    <w:rsid w:val="00457D91"/>
    <w:rsid w:val="00460C31"/>
    <w:rsid w:val="00464E5B"/>
    <w:rsid w:val="0047055A"/>
    <w:rsid w:val="00474450"/>
    <w:rsid w:val="004873E6"/>
    <w:rsid w:val="004B15B8"/>
    <w:rsid w:val="004B566C"/>
    <w:rsid w:val="004B7B48"/>
    <w:rsid w:val="004C1C22"/>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4D9B"/>
    <w:rsid w:val="00610E37"/>
    <w:rsid w:val="006207ED"/>
    <w:rsid w:val="00626BC9"/>
    <w:rsid w:val="00644AC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6619"/>
    <w:rsid w:val="00701410"/>
    <w:rsid w:val="007113A1"/>
    <w:rsid w:val="00721CF6"/>
    <w:rsid w:val="00723E46"/>
    <w:rsid w:val="00733826"/>
    <w:rsid w:val="00766CFB"/>
    <w:rsid w:val="007816FF"/>
    <w:rsid w:val="00783B44"/>
    <w:rsid w:val="00785028"/>
    <w:rsid w:val="007A3A5A"/>
    <w:rsid w:val="007A4370"/>
    <w:rsid w:val="007D29E6"/>
    <w:rsid w:val="007E1D15"/>
    <w:rsid w:val="007E1DEA"/>
    <w:rsid w:val="007E2202"/>
    <w:rsid w:val="008145EA"/>
    <w:rsid w:val="00815869"/>
    <w:rsid w:val="00816B81"/>
    <w:rsid w:val="00823B90"/>
    <w:rsid w:val="0083266E"/>
    <w:rsid w:val="008546E5"/>
    <w:rsid w:val="00865EA8"/>
    <w:rsid w:val="0086602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4D75"/>
    <w:rsid w:val="0095025E"/>
    <w:rsid w:val="00955C4C"/>
    <w:rsid w:val="00995338"/>
    <w:rsid w:val="00996777"/>
    <w:rsid w:val="009C0BC7"/>
    <w:rsid w:val="009C6592"/>
    <w:rsid w:val="009E209B"/>
    <w:rsid w:val="009F0747"/>
    <w:rsid w:val="00A03514"/>
    <w:rsid w:val="00A17079"/>
    <w:rsid w:val="00A33B88"/>
    <w:rsid w:val="00A4020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52FA"/>
    <w:rsid w:val="00B445ED"/>
    <w:rsid w:val="00B6300F"/>
    <w:rsid w:val="00B6514F"/>
    <w:rsid w:val="00B70389"/>
    <w:rsid w:val="00B84623"/>
    <w:rsid w:val="00BA1531"/>
    <w:rsid w:val="00BB66D5"/>
    <w:rsid w:val="00BC7E6E"/>
    <w:rsid w:val="00BD27A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0B0"/>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A63A5"/>
    <w:rsid w:val="00FC345B"/>
    <w:rsid w:val="00FC736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505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44769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33368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7180242">
      <w:bodyDiv w:val="1"/>
      <w:marLeft w:val="0"/>
      <w:marRight w:val="0"/>
      <w:marTop w:val="0"/>
      <w:marBottom w:val="0"/>
      <w:divBdr>
        <w:top w:val="none" w:sz="0" w:space="0" w:color="auto"/>
        <w:left w:val="none" w:sz="0" w:space="0" w:color="auto"/>
        <w:bottom w:val="none" w:sz="0" w:space="0" w:color="auto"/>
        <w:right w:val="none" w:sz="0" w:space="0" w:color="auto"/>
      </w:divBdr>
      <w:divsChild>
        <w:div w:id="453909932">
          <w:marLeft w:val="360"/>
          <w:marRight w:val="0"/>
          <w:marTop w:val="200"/>
          <w:marBottom w:val="0"/>
          <w:divBdr>
            <w:top w:val="none" w:sz="0" w:space="0" w:color="auto"/>
            <w:left w:val="none" w:sz="0" w:space="0" w:color="auto"/>
            <w:bottom w:val="none" w:sz="0" w:space="0" w:color="auto"/>
            <w:right w:val="none" w:sz="0" w:space="0" w:color="auto"/>
          </w:divBdr>
        </w:div>
        <w:div w:id="157699721">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TotalTime>
  <Pages>4</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Liuliehai</cp:lastModifiedBy>
  <cp:revision>16</cp:revision>
  <dcterms:created xsi:type="dcterms:W3CDTF">2018-11-20T14:54:00Z</dcterms:created>
  <dcterms:modified xsi:type="dcterms:W3CDTF">2019-12-02T12:52:00Z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(3)JhbMVTzEgJWRRulROQwQQcMIQyRUWMFSC30wDCiXEShqV/l0nftwNqgBXBKC32Jw85GdefQ7
LZGyyNMlBEXADSP6zmYW/qLJOg6W0cbJRcrX63lXNvdv4r87l/XbhvH44Y92b9ApMXYea4FA
eseQ4iKA6TpzKZzba0OxZM/t9uaCjZy9gSPE4FpP7dDyXMM3LW4YL+bmDKmXcunaAnsnx8Hu
gf5v0gZ6JHdQFDIBR+</vt:lpwstr>
  </property>
  <property fmtid="{D5CDD505-2E9C-101B-9397-08002B2CF9AE}" pid="11" name="_2015_ms_pID_7253431">
    <vt:lpwstr>7j7Q1910fW2byn+0lCHlB1n8TOHhvQPcriPNXVY/B9CqjNdSdKUMHI
1TsBsiJPrrtN9r7qz5wZe71sZ/rLfjikIcAYXtXls6gt4eZ6D8BJg6ShAfz1ChCHaSgyZpYZ
lDMJmHLGf5vep/1r0klqZfWlnwKf8rp2yGVZ991hGW5b47KOt64iUwhSofUUbSnBjctiFTDF
OOXke3yc2ejCZMjoXQux8YXauN7aCPE3L8xP</vt:lpwstr>
  </property>
  <property fmtid="{D5CDD505-2E9C-101B-9397-08002B2CF9AE}" pid="12" name="_2015_ms_pID_7253432">
    <vt:lpwstr>PIKrbj+o3PHDZ1Zi/IBa4X0=</vt:lpwstr>
  </property>
</Properties>
</file>